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243" w:rsidRDefault="003D1150" w:rsidP="003D1150">
      <w:pPr>
        <w:spacing w:beforeLines="100" w:afterLines="100" w:line="360" w:lineRule="auto"/>
        <w:jc w:val="center"/>
        <w:rPr>
          <w:b/>
          <w:sz w:val="28"/>
          <w:szCs w:val="28"/>
        </w:rPr>
      </w:pPr>
      <w:r>
        <w:rPr>
          <w:rFonts w:hint="eastAsia"/>
          <w:b/>
          <w:sz w:val="28"/>
          <w:szCs w:val="28"/>
        </w:rPr>
        <w:t>“</w:t>
      </w:r>
      <w:r>
        <w:rPr>
          <w:b/>
          <w:sz w:val="28"/>
          <w:szCs w:val="28"/>
        </w:rPr>
        <w:t>面向</w:t>
      </w:r>
      <w:r>
        <w:rPr>
          <w:rFonts w:hint="eastAsia"/>
          <w:b/>
          <w:sz w:val="28"/>
          <w:szCs w:val="28"/>
        </w:rPr>
        <w:t>‘</w:t>
      </w:r>
      <w:r>
        <w:rPr>
          <w:b/>
          <w:sz w:val="28"/>
          <w:szCs w:val="28"/>
        </w:rPr>
        <w:t>双碳</w:t>
      </w:r>
      <w:r>
        <w:rPr>
          <w:rFonts w:hint="eastAsia"/>
          <w:b/>
          <w:sz w:val="28"/>
          <w:szCs w:val="28"/>
        </w:rPr>
        <w:t>’</w:t>
      </w:r>
      <w:r>
        <w:rPr>
          <w:b/>
          <w:sz w:val="28"/>
          <w:szCs w:val="28"/>
        </w:rPr>
        <w:t>目标的综合能源系统关键技术</w:t>
      </w:r>
      <w:r>
        <w:rPr>
          <w:rFonts w:hint="eastAsia"/>
          <w:b/>
          <w:sz w:val="28"/>
          <w:szCs w:val="28"/>
        </w:rPr>
        <w:t>”专题征稿</w:t>
      </w:r>
    </w:p>
    <w:p w:rsidR="00780243" w:rsidRDefault="003D1150">
      <w:pPr>
        <w:spacing w:line="360" w:lineRule="auto"/>
        <w:ind w:firstLine="480"/>
        <w:rPr>
          <w:rFonts w:ascii="楷体" w:eastAsia="楷体" w:hAnsi="楷体"/>
          <w:sz w:val="24"/>
          <w:szCs w:val="24"/>
        </w:rPr>
      </w:pPr>
      <w:r>
        <w:rPr>
          <w:rFonts w:ascii="楷体" w:eastAsia="楷体" w:hAnsi="楷体"/>
          <w:sz w:val="24"/>
          <w:szCs w:val="24"/>
        </w:rPr>
        <w:t>当前，气候变化形势日趋严峻、环保约束刚性不断增强，世界能源格局正发生深刻变化。</w:t>
      </w:r>
      <w:r w:rsidRPr="003D1150">
        <w:rPr>
          <w:rFonts w:ascii="楷体" w:eastAsia="楷体" w:hAnsi="楷体" w:hint="eastAsia"/>
          <w:sz w:val="24"/>
          <w:szCs w:val="24"/>
        </w:rPr>
        <w:t>2020年，我国已提出二氧化碳排放目标：力争于2030年前达到峰值，2060年前实现碳中和。</w:t>
      </w:r>
      <w:r>
        <w:rPr>
          <w:rFonts w:ascii="楷体" w:eastAsia="楷体" w:hAnsi="楷体" w:hint="eastAsia"/>
          <w:sz w:val="24"/>
          <w:szCs w:val="24"/>
        </w:rPr>
        <w:t>“</w:t>
      </w:r>
      <w:r>
        <w:rPr>
          <w:rFonts w:ascii="楷体" w:eastAsia="楷体" w:hAnsi="楷体"/>
          <w:sz w:val="24"/>
          <w:szCs w:val="24"/>
        </w:rPr>
        <w:t>双碳</w:t>
      </w:r>
      <w:r>
        <w:rPr>
          <w:rFonts w:ascii="楷体" w:eastAsia="楷体" w:hAnsi="楷体" w:hint="eastAsia"/>
          <w:sz w:val="24"/>
          <w:szCs w:val="24"/>
        </w:rPr>
        <w:t>”</w:t>
      </w:r>
      <w:r>
        <w:rPr>
          <w:rFonts w:ascii="楷体" w:eastAsia="楷体" w:hAnsi="楷体"/>
          <w:sz w:val="24"/>
          <w:szCs w:val="24"/>
        </w:rPr>
        <w:t>目标下，我国减排任务艰巨，必须构建清洁、低碳、安全、高效的新型能源体系，加快向以可再生能源为中心的能源系统转型，加速能源系统深度脱碳进程。</w:t>
      </w:r>
      <w:r>
        <w:rPr>
          <w:rFonts w:ascii="楷体" w:eastAsia="楷体" w:hAnsi="楷体" w:hint="eastAsia"/>
          <w:sz w:val="24"/>
          <w:szCs w:val="24"/>
        </w:rPr>
        <w:t>作为未来人类社会能源的主要承载形式，综合能源系统（</w:t>
      </w:r>
      <w:r>
        <w:rPr>
          <w:rFonts w:ascii="楷体" w:eastAsia="楷体" w:hAnsi="楷体" w:hint="eastAsia"/>
          <w:sz w:val="24"/>
          <w:szCs w:val="24"/>
        </w:rPr>
        <w:t>IES</w:t>
      </w:r>
      <w:r>
        <w:rPr>
          <w:rFonts w:ascii="楷体" w:eastAsia="楷体" w:hAnsi="楷体" w:hint="eastAsia"/>
          <w:sz w:val="24"/>
          <w:szCs w:val="24"/>
        </w:rPr>
        <w:t>）是践行“双碳”目标的重要抓手。综合能源系统持续推动了传统能源利用模式的变革；多种能源系统的协调规划和灵活调度，可有效提升能源利用效率，促进对可再生能源发电的消纳，降低用户用能成本，助力实现“双碳”目标。</w:t>
      </w:r>
    </w:p>
    <w:p w:rsidR="00780243" w:rsidRDefault="003D1150">
      <w:pPr>
        <w:spacing w:line="360" w:lineRule="auto"/>
        <w:ind w:firstLine="480"/>
        <w:rPr>
          <w:rFonts w:ascii="楷体" w:eastAsia="楷体" w:hAnsi="楷体"/>
          <w:sz w:val="24"/>
          <w:szCs w:val="24"/>
        </w:rPr>
      </w:pPr>
      <w:r>
        <w:rPr>
          <w:rFonts w:ascii="楷体" w:eastAsia="楷体" w:hAnsi="楷体" w:hint="eastAsia"/>
          <w:sz w:val="24"/>
          <w:szCs w:val="24"/>
        </w:rPr>
        <w:t>为分享综合能源系统规划配置、运行管控、市场机制和工程实践等方面涉及的新理论、新方法、新技术，探讨该领域面临的挑战、机遇及发展趋势，《电工技术》杂志社</w:t>
      </w:r>
      <w:r>
        <w:rPr>
          <w:rFonts w:ascii="楷体" w:eastAsia="楷体" w:hAnsi="楷体" w:hint="eastAsia"/>
          <w:sz w:val="24"/>
          <w:szCs w:val="24"/>
        </w:rPr>
        <w:t>诚邀华北电力大学陈艳波教授、西南交通大学陈民武教授、三峡大学程杉教授担任特邀编审，组织“面向‘</w:t>
      </w:r>
      <w:r>
        <w:rPr>
          <w:rFonts w:ascii="楷体" w:eastAsia="楷体" w:hAnsi="楷体"/>
          <w:sz w:val="24"/>
          <w:szCs w:val="24"/>
        </w:rPr>
        <w:t>双碳</w:t>
      </w:r>
      <w:r>
        <w:rPr>
          <w:rFonts w:ascii="楷体" w:eastAsia="楷体" w:hAnsi="楷体" w:hint="eastAsia"/>
          <w:sz w:val="24"/>
          <w:szCs w:val="24"/>
        </w:rPr>
        <w:t>’目标的综</w:t>
      </w:r>
      <w:r>
        <w:rPr>
          <w:rFonts w:ascii="楷体" w:eastAsia="楷体" w:hAnsi="楷体" w:hint="eastAsia"/>
          <w:sz w:val="24"/>
          <w:szCs w:val="24"/>
        </w:rPr>
        <w:t>合能源系统关键技术”专题（拟于</w:t>
      </w:r>
      <w:r w:rsidRPr="003D1150">
        <w:rPr>
          <w:rFonts w:ascii="楷体" w:eastAsia="楷体" w:hAnsi="楷体" w:hint="eastAsia"/>
          <w:color w:val="FF0000"/>
          <w:sz w:val="24"/>
          <w:szCs w:val="24"/>
        </w:rPr>
        <w:t>2023</w:t>
      </w:r>
      <w:r w:rsidRPr="003D1150">
        <w:rPr>
          <w:rFonts w:ascii="楷体" w:eastAsia="楷体" w:hAnsi="楷体" w:hint="eastAsia"/>
          <w:color w:val="FF0000"/>
          <w:sz w:val="24"/>
          <w:szCs w:val="24"/>
        </w:rPr>
        <w:t>年</w:t>
      </w:r>
      <w:r w:rsidRPr="003D1150">
        <w:rPr>
          <w:rFonts w:ascii="楷体" w:eastAsia="楷体" w:hAnsi="楷体" w:hint="eastAsia"/>
          <w:color w:val="FF0000"/>
          <w:sz w:val="24"/>
          <w:szCs w:val="24"/>
        </w:rPr>
        <w:t>4</w:t>
      </w:r>
      <w:r w:rsidRPr="003D1150">
        <w:rPr>
          <w:rFonts w:ascii="楷体" w:eastAsia="楷体" w:hAnsi="楷体" w:hint="eastAsia"/>
          <w:color w:val="FF0000"/>
          <w:sz w:val="24"/>
          <w:szCs w:val="24"/>
        </w:rPr>
        <w:t>月</w:t>
      </w:r>
      <w:r>
        <w:rPr>
          <w:rFonts w:ascii="楷体" w:eastAsia="楷体" w:hAnsi="楷体" w:hint="eastAsia"/>
          <w:sz w:val="24"/>
          <w:szCs w:val="24"/>
        </w:rPr>
        <w:t>出版），特邀国内外从事相关领域研究与实践的专家学者、科研人员及专业人士投稿。</w:t>
      </w:r>
    </w:p>
    <w:p w:rsidR="00780243" w:rsidRDefault="003D1150">
      <w:pPr>
        <w:spacing w:line="360" w:lineRule="auto"/>
        <w:rPr>
          <w:rFonts w:ascii="楷体" w:eastAsia="楷体" w:hAnsi="楷体"/>
          <w:b/>
          <w:sz w:val="24"/>
          <w:szCs w:val="24"/>
        </w:rPr>
      </w:pPr>
      <w:r>
        <w:rPr>
          <w:rFonts w:ascii="楷体" w:eastAsia="楷体" w:hAnsi="楷体" w:hint="eastAsia"/>
          <w:b/>
          <w:sz w:val="24"/>
          <w:szCs w:val="24"/>
        </w:rPr>
        <w:t>一、专题征稿范围（包括但不限于）</w:t>
      </w:r>
    </w:p>
    <w:p w:rsidR="00780243" w:rsidRDefault="003D1150">
      <w:pPr>
        <w:spacing w:line="360" w:lineRule="auto"/>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w:t>
      </w:r>
      <w:r>
        <w:rPr>
          <w:rFonts w:ascii="楷体" w:eastAsia="楷体" w:hAnsi="楷体"/>
          <w:sz w:val="24"/>
          <w:szCs w:val="24"/>
        </w:rPr>
        <w:t>综合能源系统形态结构与发展路径。</w:t>
      </w:r>
      <w:r>
        <w:rPr>
          <w:rFonts w:ascii="楷体" w:eastAsia="楷体" w:hAnsi="楷体"/>
          <w:sz w:val="24"/>
          <w:szCs w:val="24"/>
        </w:rPr>
        <w:br/>
        <w:t>2</w:t>
      </w:r>
      <w:r>
        <w:rPr>
          <w:rFonts w:ascii="楷体" w:eastAsia="楷体" w:hAnsi="楷体" w:hint="eastAsia"/>
          <w:sz w:val="24"/>
          <w:szCs w:val="24"/>
        </w:rPr>
        <w:t>、面向“双碳”目标的综合能源系统建模、规划、调度运行和控制</w:t>
      </w:r>
      <w:r>
        <w:rPr>
          <w:rFonts w:ascii="楷体" w:eastAsia="楷体" w:hAnsi="楷体"/>
          <w:sz w:val="24"/>
          <w:szCs w:val="24"/>
        </w:rPr>
        <w:t>。</w:t>
      </w:r>
      <w:r>
        <w:rPr>
          <w:rFonts w:ascii="楷体" w:eastAsia="楷体" w:hAnsi="楷体"/>
          <w:sz w:val="24"/>
          <w:szCs w:val="24"/>
        </w:rPr>
        <w:br/>
        <w:t>3</w:t>
      </w:r>
      <w:r>
        <w:rPr>
          <w:rFonts w:ascii="楷体" w:eastAsia="楷体" w:hAnsi="楷体" w:hint="eastAsia"/>
          <w:sz w:val="24"/>
          <w:szCs w:val="24"/>
        </w:rPr>
        <w:t>、</w:t>
      </w:r>
      <w:r>
        <w:rPr>
          <w:rFonts w:ascii="楷体" w:eastAsia="楷体" w:hAnsi="楷体"/>
          <w:sz w:val="24"/>
          <w:szCs w:val="24"/>
        </w:rPr>
        <w:t>综合能源系统能量管理与运行调度。</w:t>
      </w:r>
      <w:r>
        <w:rPr>
          <w:rFonts w:ascii="楷体" w:eastAsia="楷体" w:hAnsi="楷体"/>
          <w:sz w:val="24"/>
          <w:szCs w:val="24"/>
        </w:rPr>
        <w:br/>
        <w:t>4</w:t>
      </w:r>
      <w:r>
        <w:rPr>
          <w:rFonts w:ascii="楷体" w:eastAsia="楷体" w:hAnsi="楷体" w:hint="eastAsia"/>
          <w:sz w:val="24"/>
          <w:szCs w:val="24"/>
        </w:rPr>
        <w:t>、</w:t>
      </w:r>
      <w:r>
        <w:rPr>
          <w:rFonts w:ascii="楷体" w:eastAsia="楷体" w:hAnsi="楷体"/>
          <w:sz w:val="24"/>
          <w:szCs w:val="24"/>
        </w:rPr>
        <w:t>综合能源系统</w:t>
      </w:r>
      <w:r>
        <w:rPr>
          <w:rFonts w:ascii="楷体" w:eastAsia="楷体" w:hAnsi="楷体"/>
          <w:sz w:val="24"/>
          <w:szCs w:val="24"/>
        </w:rPr>
        <w:t>“</w:t>
      </w:r>
      <w:r>
        <w:rPr>
          <w:rFonts w:ascii="楷体" w:eastAsia="楷体" w:hAnsi="楷体"/>
          <w:sz w:val="24"/>
          <w:szCs w:val="24"/>
        </w:rPr>
        <w:t>源荷</w:t>
      </w:r>
      <w:r>
        <w:rPr>
          <w:rFonts w:ascii="楷体" w:eastAsia="楷体" w:hAnsi="楷体"/>
          <w:sz w:val="24"/>
          <w:szCs w:val="24"/>
        </w:rPr>
        <w:t>”</w:t>
      </w:r>
      <w:r>
        <w:rPr>
          <w:rFonts w:ascii="楷体" w:eastAsia="楷体" w:hAnsi="楷体"/>
          <w:sz w:val="24"/>
          <w:szCs w:val="24"/>
        </w:rPr>
        <w:t>预测与协同控制。</w:t>
      </w:r>
      <w:r>
        <w:rPr>
          <w:rFonts w:ascii="楷体" w:eastAsia="楷体" w:hAnsi="楷体"/>
          <w:sz w:val="24"/>
          <w:szCs w:val="24"/>
        </w:rPr>
        <w:br/>
        <w:t>5</w:t>
      </w:r>
      <w:r>
        <w:rPr>
          <w:rFonts w:ascii="楷体" w:eastAsia="楷体" w:hAnsi="楷体" w:hint="eastAsia"/>
          <w:sz w:val="24"/>
          <w:szCs w:val="24"/>
        </w:rPr>
        <w:t>、</w:t>
      </w:r>
      <w:r>
        <w:rPr>
          <w:rFonts w:ascii="楷体" w:eastAsia="楷体" w:hAnsi="楷体"/>
          <w:sz w:val="24"/>
          <w:szCs w:val="24"/>
        </w:rPr>
        <w:t>综合能源系统市场机制与交易模式。</w:t>
      </w:r>
      <w:r>
        <w:rPr>
          <w:rFonts w:ascii="楷体" w:eastAsia="楷体" w:hAnsi="楷体"/>
          <w:sz w:val="24"/>
          <w:szCs w:val="24"/>
        </w:rPr>
        <w:br/>
        <w:t>6</w:t>
      </w:r>
      <w:r>
        <w:rPr>
          <w:rFonts w:ascii="楷体" w:eastAsia="楷体" w:hAnsi="楷体" w:hint="eastAsia"/>
          <w:sz w:val="24"/>
          <w:szCs w:val="24"/>
        </w:rPr>
        <w:t>、</w:t>
      </w:r>
      <w:r>
        <w:rPr>
          <w:rFonts w:ascii="楷体" w:eastAsia="楷体" w:hAnsi="楷体"/>
          <w:sz w:val="24"/>
          <w:szCs w:val="24"/>
        </w:rPr>
        <w:t>综合能源系统工程实践与示范应用。</w:t>
      </w:r>
      <w:r>
        <w:rPr>
          <w:rFonts w:ascii="楷体" w:eastAsia="楷体" w:hAnsi="楷体"/>
          <w:sz w:val="24"/>
          <w:szCs w:val="24"/>
        </w:rPr>
        <w:br/>
        <w:t>7</w:t>
      </w:r>
      <w:r>
        <w:rPr>
          <w:rFonts w:ascii="楷体" w:eastAsia="楷体" w:hAnsi="楷体" w:hint="eastAsia"/>
          <w:sz w:val="24"/>
          <w:szCs w:val="24"/>
        </w:rPr>
        <w:t>、</w:t>
      </w:r>
      <w:r>
        <w:rPr>
          <w:rFonts w:ascii="楷体" w:eastAsia="楷体" w:hAnsi="楷体"/>
          <w:sz w:val="24"/>
          <w:szCs w:val="24"/>
        </w:rPr>
        <w:t>综合能源系统有关颠覆性技术及其案例。</w:t>
      </w:r>
    </w:p>
    <w:p w:rsidR="00780243" w:rsidRDefault="003D1150">
      <w:pPr>
        <w:spacing w:line="360" w:lineRule="auto"/>
        <w:rPr>
          <w:rFonts w:ascii="楷体" w:eastAsia="楷体" w:hAnsi="楷体"/>
          <w:sz w:val="24"/>
          <w:szCs w:val="24"/>
        </w:rPr>
      </w:pPr>
      <w:r>
        <w:rPr>
          <w:rFonts w:ascii="楷体" w:eastAsia="楷体" w:hAnsi="楷体" w:hint="eastAsia"/>
          <w:sz w:val="24"/>
          <w:szCs w:val="24"/>
        </w:rPr>
        <w:t>8</w:t>
      </w:r>
      <w:r>
        <w:rPr>
          <w:rFonts w:ascii="楷体" w:eastAsia="楷体" w:hAnsi="楷体" w:hint="eastAsia"/>
          <w:sz w:val="24"/>
          <w:szCs w:val="24"/>
        </w:rPr>
        <w:t>、综合能源系统核心设备研发及应用。</w:t>
      </w:r>
    </w:p>
    <w:p w:rsidR="00780243" w:rsidRDefault="003D1150">
      <w:pPr>
        <w:spacing w:line="360" w:lineRule="auto"/>
        <w:rPr>
          <w:rFonts w:ascii="楷体" w:eastAsia="楷体" w:hAnsi="楷体"/>
          <w:b/>
          <w:sz w:val="24"/>
          <w:szCs w:val="24"/>
        </w:rPr>
      </w:pPr>
      <w:r>
        <w:rPr>
          <w:rFonts w:ascii="楷体" w:eastAsia="楷体" w:hAnsi="楷体" w:hint="eastAsia"/>
          <w:b/>
          <w:sz w:val="24"/>
          <w:szCs w:val="24"/>
        </w:rPr>
        <w:t>二、论文要求</w:t>
      </w:r>
    </w:p>
    <w:p w:rsidR="00780243" w:rsidRDefault="003D1150">
      <w:pPr>
        <w:spacing w:line="360" w:lineRule="auto"/>
        <w:rPr>
          <w:rFonts w:ascii="楷体" w:eastAsia="楷体" w:hAnsi="楷体"/>
          <w:sz w:val="24"/>
          <w:szCs w:val="24"/>
        </w:rPr>
      </w:pPr>
      <w:r>
        <w:rPr>
          <w:rFonts w:ascii="楷体" w:eastAsia="楷体" w:hAnsi="楷体" w:hint="eastAsia"/>
          <w:sz w:val="24"/>
          <w:szCs w:val="24"/>
        </w:rPr>
        <w:t>1</w:t>
      </w:r>
      <w:r>
        <w:rPr>
          <w:rFonts w:ascii="楷体" w:eastAsia="楷体" w:hAnsi="楷体" w:hint="eastAsia"/>
          <w:sz w:val="24"/>
          <w:szCs w:val="24"/>
        </w:rPr>
        <w:t>、</w:t>
      </w:r>
      <w:r>
        <w:rPr>
          <w:rFonts w:ascii="楷体" w:eastAsia="楷体" w:hAnsi="楷体"/>
          <w:sz w:val="24"/>
          <w:szCs w:val="24"/>
        </w:rPr>
        <w:t>文章应围绕专栏主题，内容未公开发表，具有原创性和前瞻性；科学与技术价值较高，能够反映相关领域的先进水平及发展趋势或最新科研成果的研究进展</w:t>
      </w:r>
      <w:r>
        <w:rPr>
          <w:rFonts w:ascii="楷体" w:eastAsia="楷体" w:hAnsi="楷体"/>
          <w:sz w:val="24"/>
          <w:szCs w:val="24"/>
        </w:rPr>
        <w:lastRenderedPageBreak/>
        <w:t>与实施情况</w:t>
      </w:r>
      <w:r>
        <w:rPr>
          <w:rFonts w:ascii="楷体" w:eastAsia="楷体" w:hAnsi="楷体" w:hint="eastAsia"/>
          <w:sz w:val="24"/>
          <w:szCs w:val="24"/>
        </w:rPr>
        <w:t>。</w:t>
      </w:r>
    </w:p>
    <w:p w:rsidR="00780243" w:rsidRDefault="003D1150">
      <w:pPr>
        <w:spacing w:line="360" w:lineRule="auto"/>
        <w:rPr>
          <w:rFonts w:ascii="楷体" w:eastAsia="楷体" w:hAnsi="楷体"/>
          <w:sz w:val="24"/>
          <w:szCs w:val="24"/>
        </w:rPr>
      </w:pPr>
      <w:r>
        <w:rPr>
          <w:rFonts w:ascii="楷体" w:eastAsia="楷体" w:hAnsi="楷体" w:hint="eastAsia"/>
          <w:sz w:val="24"/>
          <w:szCs w:val="24"/>
        </w:rPr>
        <w:t>2</w:t>
      </w:r>
      <w:r>
        <w:rPr>
          <w:rFonts w:ascii="楷体" w:eastAsia="楷体" w:hAnsi="楷体" w:hint="eastAsia"/>
          <w:sz w:val="24"/>
          <w:szCs w:val="24"/>
        </w:rPr>
        <w:t>、投稿请用</w:t>
      </w:r>
      <w:r>
        <w:rPr>
          <w:rFonts w:ascii="楷体" w:eastAsia="楷体" w:hAnsi="楷体" w:hint="eastAsia"/>
          <w:sz w:val="24"/>
          <w:szCs w:val="24"/>
        </w:rPr>
        <w:t>word</w:t>
      </w:r>
      <w:r>
        <w:rPr>
          <w:rFonts w:ascii="楷体" w:eastAsia="楷体" w:hAnsi="楷体" w:hint="eastAsia"/>
          <w:sz w:val="24"/>
          <w:szCs w:val="24"/>
        </w:rPr>
        <w:t>排版，格式请参考《电工技术》论文模板。</w:t>
      </w:r>
    </w:p>
    <w:p w:rsidR="00780243" w:rsidRDefault="003D1150">
      <w:pPr>
        <w:spacing w:line="360" w:lineRule="auto"/>
        <w:rPr>
          <w:rFonts w:ascii="楷体" w:eastAsia="楷体" w:hAnsi="楷体"/>
          <w:sz w:val="24"/>
          <w:szCs w:val="24"/>
        </w:rPr>
      </w:pPr>
      <w:r>
        <w:rPr>
          <w:rFonts w:ascii="楷体" w:eastAsia="楷体" w:hAnsi="楷体" w:hint="eastAsia"/>
          <w:sz w:val="24"/>
          <w:szCs w:val="24"/>
        </w:rPr>
        <w:t>3</w:t>
      </w:r>
      <w:r>
        <w:rPr>
          <w:rFonts w:ascii="楷体" w:eastAsia="楷体" w:hAnsi="楷体" w:hint="eastAsia"/>
          <w:sz w:val="24"/>
          <w:szCs w:val="24"/>
        </w:rPr>
        <w:t>、本次专题只接受中文投稿。</w:t>
      </w:r>
    </w:p>
    <w:p w:rsidR="00780243" w:rsidRDefault="003D1150">
      <w:pPr>
        <w:spacing w:line="360" w:lineRule="auto"/>
        <w:rPr>
          <w:rFonts w:ascii="楷体" w:eastAsia="楷体" w:hAnsi="楷体"/>
          <w:b/>
          <w:sz w:val="24"/>
          <w:szCs w:val="24"/>
        </w:rPr>
      </w:pPr>
      <w:r>
        <w:rPr>
          <w:rFonts w:ascii="楷体" w:eastAsia="楷体" w:hAnsi="楷体" w:hint="eastAsia"/>
          <w:b/>
          <w:sz w:val="24"/>
          <w:szCs w:val="24"/>
        </w:rPr>
        <w:t>三、投稿须知</w:t>
      </w:r>
    </w:p>
    <w:p w:rsidR="00780243" w:rsidRDefault="003D1150">
      <w:pPr>
        <w:spacing w:line="360" w:lineRule="auto"/>
        <w:rPr>
          <w:rFonts w:ascii="楷体" w:eastAsia="楷体" w:hAnsi="楷体"/>
          <w:sz w:val="24"/>
          <w:szCs w:val="24"/>
        </w:rPr>
      </w:pPr>
      <w:r>
        <w:rPr>
          <w:rFonts w:ascii="楷体" w:eastAsia="楷体" w:hAnsi="楷体" w:hint="eastAsia"/>
          <w:sz w:val="24"/>
          <w:szCs w:val="24"/>
        </w:rPr>
        <w:t>1</w:t>
      </w:r>
      <w:r>
        <w:rPr>
          <w:rFonts w:ascii="楷体" w:eastAsia="楷体" w:hAnsi="楷体" w:hint="eastAsia"/>
          <w:sz w:val="24"/>
          <w:szCs w:val="24"/>
        </w:rPr>
        <w:t>、请登录“中国电工网”点击《电工技术》投稿，网址：</w:t>
      </w:r>
      <w:r>
        <w:rPr>
          <w:rFonts w:ascii="楷体" w:eastAsia="楷体" w:hAnsi="楷体"/>
          <w:sz w:val="24"/>
          <w:szCs w:val="24"/>
        </w:rPr>
        <w:t>https://www.chinaet.net</w:t>
      </w:r>
      <w:r>
        <w:rPr>
          <w:rFonts w:ascii="楷体" w:eastAsia="楷体" w:hAnsi="楷体" w:hint="eastAsia"/>
          <w:sz w:val="24"/>
          <w:szCs w:val="24"/>
        </w:rPr>
        <w:t>，投稿栏目选择“</w:t>
      </w:r>
      <w:r>
        <w:rPr>
          <w:rFonts w:ascii="楷体" w:eastAsia="楷体" w:hAnsi="楷体"/>
          <w:sz w:val="24"/>
          <w:szCs w:val="24"/>
        </w:rPr>
        <w:t>面向</w:t>
      </w:r>
      <w:r>
        <w:rPr>
          <w:rFonts w:ascii="楷体" w:eastAsia="楷体" w:hAnsi="楷体" w:hint="eastAsia"/>
          <w:sz w:val="24"/>
          <w:szCs w:val="24"/>
        </w:rPr>
        <w:t>‘</w:t>
      </w:r>
      <w:r>
        <w:rPr>
          <w:rFonts w:ascii="楷体" w:eastAsia="楷体" w:hAnsi="楷体"/>
          <w:sz w:val="24"/>
          <w:szCs w:val="24"/>
        </w:rPr>
        <w:t>双碳</w:t>
      </w:r>
      <w:r>
        <w:rPr>
          <w:rFonts w:ascii="楷体" w:eastAsia="楷体" w:hAnsi="楷体" w:hint="eastAsia"/>
          <w:sz w:val="24"/>
          <w:szCs w:val="24"/>
        </w:rPr>
        <w:t>’</w:t>
      </w:r>
      <w:r>
        <w:rPr>
          <w:rFonts w:ascii="楷体" w:eastAsia="楷体" w:hAnsi="楷体"/>
          <w:sz w:val="24"/>
          <w:szCs w:val="24"/>
        </w:rPr>
        <w:t>目标的综合能源系统关键技术</w:t>
      </w:r>
      <w:r>
        <w:rPr>
          <w:rFonts w:ascii="楷体" w:eastAsia="楷体" w:hAnsi="楷体" w:hint="eastAsia"/>
          <w:sz w:val="24"/>
          <w:szCs w:val="24"/>
        </w:rPr>
        <w:t>”。</w:t>
      </w:r>
    </w:p>
    <w:p w:rsidR="00780243" w:rsidRDefault="003D1150">
      <w:pPr>
        <w:spacing w:line="360" w:lineRule="auto"/>
        <w:rPr>
          <w:rFonts w:ascii="楷体" w:eastAsia="楷体" w:hAnsi="楷体"/>
          <w:sz w:val="24"/>
          <w:szCs w:val="24"/>
        </w:rPr>
      </w:pPr>
      <w:r>
        <w:rPr>
          <w:rFonts w:ascii="楷体" w:eastAsia="楷体" w:hAnsi="楷体" w:hint="eastAsia"/>
          <w:sz w:val="24"/>
          <w:szCs w:val="24"/>
        </w:rPr>
        <w:t>2</w:t>
      </w:r>
      <w:r>
        <w:rPr>
          <w:rFonts w:ascii="楷体" w:eastAsia="楷体" w:hAnsi="楷体" w:hint="eastAsia"/>
          <w:sz w:val="24"/>
          <w:szCs w:val="24"/>
        </w:rPr>
        <w:t>、投稿截止日期：</w:t>
      </w:r>
      <w:r>
        <w:rPr>
          <w:rFonts w:ascii="楷体" w:eastAsia="楷体" w:hAnsi="楷体" w:hint="eastAsia"/>
          <w:sz w:val="24"/>
          <w:szCs w:val="24"/>
        </w:rPr>
        <w:t>2023</w:t>
      </w:r>
      <w:r>
        <w:rPr>
          <w:rFonts w:ascii="楷体" w:eastAsia="楷体" w:hAnsi="楷体" w:hint="eastAsia"/>
          <w:sz w:val="24"/>
          <w:szCs w:val="24"/>
        </w:rPr>
        <w:t>年</w:t>
      </w:r>
      <w:r>
        <w:rPr>
          <w:rFonts w:ascii="楷体" w:eastAsia="楷体" w:hAnsi="楷体" w:hint="eastAsia"/>
          <w:sz w:val="24"/>
          <w:szCs w:val="24"/>
        </w:rPr>
        <w:t>01</w:t>
      </w:r>
      <w:r>
        <w:rPr>
          <w:rFonts w:ascii="楷体" w:eastAsia="楷体" w:hAnsi="楷体" w:hint="eastAsia"/>
          <w:sz w:val="24"/>
          <w:szCs w:val="24"/>
        </w:rPr>
        <w:t>月</w:t>
      </w:r>
      <w:r>
        <w:rPr>
          <w:rFonts w:ascii="楷体" w:eastAsia="楷体" w:hAnsi="楷体" w:hint="eastAsia"/>
          <w:sz w:val="24"/>
          <w:szCs w:val="24"/>
        </w:rPr>
        <w:t>25</w:t>
      </w:r>
      <w:r>
        <w:rPr>
          <w:rFonts w:ascii="楷体" w:eastAsia="楷体" w:hAnsi="楷体" w:hint="eastAsia"/>
          <w:sz w:val="24"/>
          <w:szCs w:val="24"/>
        </w:rPr>
        <w:t>日。</w:t>
      </w:r>
    </w:p>
    <w:p w:rsidR="00780243" w:rsidRDefault="003D1150">
      <w:pPr>
        <w:spacing w:line="360" w:lineRule="auto"/>
        <w:rPr>
          <w:rFonts w:ascii="楷体" w:eastAsia="楷体" w:hAnsi="楷体"/>
          <w:sz w:val="24"/>
          <w:szCs w:val="24"/>
        </w:rPr>
      </w:pPr>
      <w:r>
        <w:rPr>
          <w:rFonts w:ascii="楷体" w:eastAsia="楷体" w:hAnsi="楷体" w:hint="eastAsia"/>
          <w:sz w:val="24"/>
          <w:szCs w:val="24"/>
        </w:rPr>
        <w:t>3</w:t>
      </w:r>
      <w:r>
        <w:rPr>
          <w:rFonts w:ascii="楷体" w:eastAsia="楷体" w:hAnsi="楷体" w:hint="eastAsia"/>
          <w:sz w:val="24"/>
          <w:szCs w:val="24"/>
        </w:rPr>
        <w:t xml:space="preserve">、投稿联系人：《电工技术》编辑部 </w:t>
      </w:r>
      <w:r>
        <w:rPr>
          <w:rFonts w:ascii="楷体" w:eastAsia="楷体" w:hAnsi="楷体" w:hint="eastAsia"/>
          <w:sz w:val="24"/>
          <w:szCs w:val="24"/>
        </w:rPr>
        <w:t>李玥</w:t>
      </w:r>
    </w:p>
    <w:p w:rsidR="00780243" w:rsidRDefault="003D1150" w:rsidP="003D1150">
      <w:pPr>
        <w:spacing w:line="360" w:lineRule="auto"/>
        <w:ind w:firstLineChars="177" w:firstLine="425"/>
        <w:rPr>
          <w:rFonts w:ascii="楷体" w:eastAsia="楷体" w:hAnsi="楷体"/>
          <w:sz w:val="24"/>
          <w:szCs w:val="24"/>
        </w:rPr>
      </w:pPr>
      <w:r>
        <w:rPr>
          <w:rFonts w:ascii="楷体" w:eastAsia="楷体" w:hAnsi="楷体" w:hint="eastAsia"/>
          <w:sz w:val="24"/>
          <w:szCs w:val="24"/>
        </w:rPr>
        <w:t>电子邮箱</w:t>
      </w:r>
      <w:r>
        <w:rPr>
          <w:rFonts w:ascii="楷体" w:eastAsia="楷体" w:hAnsi="楷体" w:hint="eastAsia"/>
          <w:sz w:val="24"/>
          <w:szCs w:val="24"/>
        </w:rPr>
        <w:t>:109</w:t>
      </w:r>
      <w:r>
        <w:rPr>
          <w:rFonts w:ascii="楷体" w:eastAsia="楷体" w:hAnsi="楷体" w:hint="eastAsia"/>
          <w:sz w:val="24"/>
          <w:szCs w:val="24"/>
        </w:rPr>
        <w:t>6458519@qq.com</w:t>
      </w:r>
    </w:p>
    <w:p w:rsidR="00780243" w:rsidRDefault="003D1150" w:rsidP="00780243">
      <w:pPr>
        <w:spacing w:line="360" w:lineRule="auto"/>
        <w:ind w:firstLineChars="177" w:firstLine="425"/>
        <w:rPr>
          <w:rFonts w:ascii="楷体" w:eastAsia="楷体" w:hAnsi="楷体"/>
          <w:sz w:val="24"/>
          <w:szCs w:val="24"/>
        </w:rPr>
      </w:pPr>
      <w:r>
        <w:rPr>
          <w:rFonts w:ascii="楷体" w:eastAsia="楷体" w:hAnsi="楷体" w:hint="eastAsia"/>
          <w:sz w:val="24"/>
          <w:szCs w:val="24"/>
        </w:rPr>
        <w:t>电话：</w:t>
      </w:r>
      <w:r>
        <w:rPr>
          <w:rFonts w:ascii="楷体" w:eastAsia="楷体" w:hAnsi="楷体" w:hint="eastAsia"/>
          <w:sz w:val="24"/>
          <w:szCs w:val="24"/>
        </w:rPr>
        <w:t>023-67039613</w:t>
      </w:r>
    </w:p>
    <w:sectPr w:rsidR="00780243" w:rsidSect="0078024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zMwOTEyNzlkNTY3Y2I2ODNlMjRjNmVkOGI2ZDI3N2UifQ=="/>
  </w:docVars>
  <w:rsids>
    <w:rsidRoot w:val="0084130C"/>
    <w:rsid w:val="00074F4A"/>
    <w:rsid w:val="000807E9"/>
    <w:rsid w:val="000C1318"/>
    <w:rsid w:val="0012050D"/>
    <w:rsid w:val="00135933"/>
    <w:rsid w:val="00197A86"/>
    <w:rsid w:val="00242824"/>
    <w:rsid w:val="00245694"/>
    <w:rsid w:val="00261A9C"/>
    <w:rsid w:val="002751DC"/>
    <w:rsid w:val="002A2E4B"/>
    <w:rsid w:val="002E3359"/>
    <w:rsid w:val="002E73B8"/>
    <w:rsid w:val="00340C50"/>
    <w:rsid w:val="00357282"/>
    <w:rsid w:val="00357CF6"/>
    <w:rsid w:val="00364A6D"/>
    <w:rsid w:val="003A75E2"/>
    <w:rsid w:val="003D1150"/>
    <w:rsid w:val="003F2FC2"/>
    <w:rsid w:val="0040231F"/>
    <w:rsid w:val="00406806"/>
    <w:rsid w:val="0041328F"/>
    <w:rsid w:val="00421812"/>
    <w:rsid w:val="00423CA3"/>
    <w:rsid w:val="0045345C"/>
    <w:rsid w:val="00455D37"/>
    <w:rsid w:val="004A0C9A"/>
    <w:rsid w:val="00554EA1"/>
    <w:rsid w:val="005617A7"/>
    <w:rsid w:val="00583A79"/>
    <w:rsid w:val="005A2F86"/>
    <w:rsid w:val="006005A2"/>
    <w:rsid w:val="00625E2B"/>
    <w:rsid w:val="006669AF"/>
    <w:rsid w:val="00672A0D"/>
    <w:rsid w:val="006730E6"/>
    <w:rsid w:val="006820AE"/>
    <w:rsid w:val="00697FC6"/>
    <w:rsid w:val="00746462"/>
    <w:rsid w:val="00752746"/>
    <w:rsid w:val="00780243"/>
    <w:rsid w:val="007D464E"/>
    <w:rsid w:val="007E252E"/>
    <w:rsid w:val="007F72CA"/>
    <w:rsid w:val="0084130C"/>
    <w:rsid w:val="00855A76"/>
    <w:rsid w:val="00860BB7"/>
    <w:rsid w:val="00874164"/>
    <w:rsid w:val="00874485"/>
    <w:rsid w:val="008823EE"/>
    <w:rsid w:val="00895439"/>
    <w:rsid w:val="009032FB"/>
    <w:rsid w:val="009238C0"/>
    <w:rsid w:val="00924261"/>
    <w:rsid w:val="0097754E"/>
    <w:rsid w:val="009D45A4"/>
    <w:rsid w:val="00A2279A"/>
    <w:rsid w:val="00A57F7D"/>
    <w:rsid w:val="00A721AB"/>
    <w:rsid w:val="00A746F5"/>
    <w:rsid w:val="00A923C8"/>
    <w:rsid w:val="00AC6929"/>
    <w:rsid w:val="00B039F1"/>
    <w:rsid w:val="00B17A18"/>
    <w:rsid w:val="00B36A15"/>
    <w:rsid w:val="00B43A1D"/>
    <w:rsid w:val="00B72768"/>
    <w:rsid w:val="00B87815"/>
    <w:rsid w:val="00B928F8"/>
    <w:rsid w:val="00BB5FF3"/>
    <w:rsid w:val="00C14987"/>
    <w:rsid w:val="00CD2C91"/>
    <w:rsid w:val="00D01627"/>
    <w:rsid w:val="00D578E7"/>
    <w:rsid w:val="00D62F9F"/>
    <w:rsid w:val="00D95C13"/>
    <w:rsid w:val="00DA4065"/>
    <w:rsid w:val="00DE53DE"/>
    <w:rsid w:val="00E03F78"/>
    <w:rsid w:val="00E162B3"/>
    <w:rsid w:val="00E758CC"/>
    <w:rsid w:val="00ED7B58"/>
    <w:rsid w:val="00EE0886"/>
    <w:rsid w:val="00EF3F79"/>
    <w:rsid w:val="00F172FE"/>
    <w:rsid w:val="00F268F6"/>
    <w:rsid w:val="00F370A9"/>
    <w:rsid w:val="00F54B78"/>
    <w:rsid w:val="00F86CCB"/>
    <w:rsid w:val="00FD3727"/>
    <w:rsid w:val="00FF18DD"/>
    <w:rsid w:val="6A5E05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243"/>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80243"/>
    <w:rPr>
      <w:sz w:val="18"/>
      <w:szCs w:val="18"/>
    </w:rPr>
  </w:style>
  <w:style w:type="paragraph" w:styleId="a4">
    <w:name w:val="footer"/>
    <w:basedOn w:val="a"/>
    <w:link w:val="Char0"/>
    <w:uiPriority w:val="99"/>
    <w:unhideWhenUsed/>
    <w:rsid w:val="00780243"/>
    <w:pPr>
      <w:tabs>
        <w:tab w:val="center" w:pos="4153"/>
        <w:tab w:val="right" w:pos="8306"/>
      </w:tabs>
      <w:snapToGrid w:val="0"/>
      <w:jc w:val="left"/>
    </w:pPr>
    <w:rPr>
      <w:sz w:val="18"/>
      <w:szCs w:val="18"/>
    </w:rPr>
  </w:style>
  <w:style w:type="paragraph" w:styleId="a5">
    <w:name w:val="header"/>
    <w:basedOn w:val="a"/>
    <w:link w:val="Char1"/>
    <w:uiPriority w:val="99"/>
    <w:unhideWhenUsed/>
    <w:rsid w:val="0078024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780243"/>
    <w:rPr>
      <w:sz w:val="18"/>
      <w:szCs w:val="18"/>
    </w:rPr>
  </w:style>
  <w:style w:type="character" w:customStyle="1" w:styleId="Char0">
    <w:name w:val="页脚 Char"/>
    <w:basedOn w:val="a0"/>
    <w:link w:val="a4"/>
    <w:uiPriority w:val="99"/>
    <w:rsid w:val="00780243"/>
    <w:rPr>
      <w:sz w:val="18"/>
      <w:szCs w:val="18"/>
    </w:rPr>
  </w:style>
  <w:style w:type="character" w:customStyle="1" w:styleId="Char">
    <w:name w:val="批注框文本 Char"/>
    <w:basedOn w:val="a0"/>
    <w:link w:val="a3"/>
    <w:uiPriority w:val="99"/>
    <w:semiHidden/>
    <w:rsid w:val="0078024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793</TotalTime>
  <Pages>2</Pages>
  <Words>147</Words>
  <Characters>840</Characters>
  <Application>Microsoft Office Word</Application>
  <DocSecurity>0</DocSecurity>
  <Lines>7</Lines>
  <Paragraphs>1</Paragraphs>
  <ScaleCrop>false</ScaleCrop>
  <Company>Microsoft</Company>
  <LinksUpToDate>false</LinksUpToDate>
  <CharactersWithSpaces>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65</cp:revision>
  <dcterms:created xsi:type="dcterms:W3CDTF">2020-03-30T08:18:00Z</dcterms:created>
  <dcterms:modified xsi:type="dcterms:W3CDTF">2022-10-18T06:07:00Z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B61C52CA313544FE8A848175609DA3F1</vt:lpwstr>
  </property>
</Properties>
</file>